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151"/>
        <w:tblW w:w="10280" w:type="dxa"/>
        <w:tblLook w:val="04A0" w:firstRow="1" w:lastRow="0" w:firstColumn="1" w:lastColumn="0" w:noHBand="0" w:noVBand="1"/>
      </w:tblPr>
      <w:tblGrid>
        <w:gridCol w:w="5140"/>
        <w:gridCol w:w="5140"/>
      </w:tblGrid>
      <w:tr w:rsidR="00FA0EB8" w:rsidRPr="00FA0EB8" w:rsidTr="00E669C3">
        <w:trPr>
          <w:trHeight w:val="1410"/>
        </w:trPr>
        <w:tc>
          <w:tcPr>
            <w:tcW w:w="5140" w:type="dxa"/>
          </w:tcPr>
          <w:p w:rsidR="00FA0EB8" w:rsidRPr="00FA0EB8" w:rsidRDefault="00FA0EB8" w:rsidP="00FA0EB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bookmarkStart w:id="0" w:name="bookmark0"/>
            <w:bookmarkStart w:id="1" w:name="bookmark1"/>
            <w:proofErr w:type="gramStart"/>
            <w:r w:rsidRPr="00FA0E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Принят</w:t>
            </w:r>
            <w:proofErr w:type="gramEnd"/>
            <w:r w:rsidRPr="00FA0E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FA0EB8" w:rsidRPr="00FA0EB8" w:rsidRDefault="00FA0EB8" w:rsidP="00FA0EB8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E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 педагогическом совете МБОУ СШ с.Рыткучи                                                     </w:t>
            </w:r>
          </w:p>
          <w:p w:rsidR="00FA0EB8" w:rsidRPr="00FA0EB8" w:rsidRDefault="00FA0EB8" w:rsidP="00FA0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A0E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протокол  от 31.05.2023 г. №5</w:t>
            </w:r>
          </w:p>
          <w:p w:rsidR="00FA0EB8" w:rsidRPr="00FA0EB8" w:rsidRDefault="00FA0EB8" w:rsidP="00FA0EB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</w:tcPr>
          <w:p w:rsidR="00FA0EB8" w:rsidRPr="00FA0EB8" w:rsidRDefault="00F4768F" w:rsidP="00FA0EB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42997C86" wp14:editId="154AFCD8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133985</wp:posOffset>
                  </wp:positionV>
                  <wp:extent cx="514350" cy="628650"/>
                  <wp:effectExtent l="0" t="0" r="0" b="0"/>
                  <wp:wrapNone/>
                  <wp:docPr id="2" name="Рисунок 2" descr="Описание: Корчева че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Корчева че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33" t="78204" r="31200" b="14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0EB8"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          УТВЕРЖДАЮ</w:t>
            </w:r>
          </w:p>
          <w:p w:rsidR="00FA0EB8" w:rsidRPr="00FA0EB8" w:rsidRDefault="00FA0EB8" w:rsidP="00FA0EB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               И.о</w:t>
            </w:r>
            <w:proofErr w:type="gramStart"/>
            <w:r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.д</w:t>
            </w:r>
            <w:proofErr w:type="gramEnd"/>
            <w:r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иректора МБОУ СШ с.Рыткучи</w:t>
            </w:r>
          </w:p>
          <w:p w:rsidR="00FA0EB8" w:rsidRPr="00FA0EB8" w:rsidRDefault="00FA0EB8" w:rsidP="00FA0EB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________________ Е.Н.Корчева</w:t>
            </w:r>
          </w:p>
          <w:p w:rsidR="00FA0EB8" w:rsidRPr="00FA0EB8" w:rsidRDefault="00FA0EB8" w:rsidP="00FA0EB8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A0EB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приказом от 31.05.2023 № 01-11/130</w:t>
            </w:r>
          </w:p>
          <w:p w:rsidR="00FA0EB8" w:rsidRPr="00FA0EB8" w:rsidRDefault="00FA0EB8" w:rsidP="00FA0EB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F4768F" w:rsidRPr="00F4768F" w:rsidRDefault="00F4768F" w:rsidP="00F4768F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4768F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</w:t>
      </w:r>
    </w:p>
    <w:p w:rsidR="00F4768F" w:rsidRPr="00F4768F" w:rsidRDefault="00F4768F" w:rsidP="00F4768F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4768F">
        <w:rPr>
          <w:rFonts w:ascii="Times New Roman" w:eastAsia="Times New Roman" w:hAnsi="Times New Roman" w:cs="Times New Roman"/>
          <w:b/>
          <w:color w:val="auto"/>
          <w:lang w:bidi="ar-SA"/>
        </w:rPr>
        <w:t>«Средняя школа с.Рыткучи»</w:t>
      </w:r>
    </w:p>
    <w:p w:rsidR="00F4768F" w:rsidRPr="00F4768F" w:rsidRDefault="00F4768F" w:rsidP="00F4768F">
      <w:pP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30223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2ADBDF3" wp14:editId="1E5CE4E0">
            <wp:simplePos x="0" y="0"/>
            <wp:positionH relativeFrom="column">
              <wp:posOffset>4131310</wp:posOffset>
            </wp:positionH>
            <wp:positionV relativeFrom="paragraph">
              <wp:posOffset>100330</wp:posOffset>
            </wp:positionV>
            <wp:extent cx="1543685" cy="1578610"/>
            <wp:effectExtent l="0" t="0" r="0" b="0"/>
            <wp:wrapNone/>
            <wp:docPr id="1" name="Рисунок 12" descr="Описание: Описание: I: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: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EB8" w:rsidRDefault="00FA0EB8">
      <w:pPr>
        <w:pStyle w:val="10"/>
        <w:keepNext/>
        <w:keepLines/>
        <w:shd w:val="clear" w:color="auto" w:fill="auto"/>
      </w:pPr>
    </w:p>
    <w:p w:rsidR="00FA0EB8" w:rsidRDefault="00FA0EB8">
      <w:pPr>
        <w:pStyle w:val="10"/>
        <w:keepNext/>
        <w:keepLines/>
        <w:shd w:val="clear" w:color="auto" w:fill="auto"/>
      </w:pPr>
    </w:p>
    <w:p w:rsidR="006D5BCA" w:rsidRPr="00FA0EB8" w:rsidRDefault="00B828D7">
      <w:pPr>
        <w:pStyle w:val="10"/>
        <w:keepNext/>
        <w:keepLines/>
        <w:shd w:val="clear" w:color="auto" w:fill="auto"/>
        <w:rPr>
          <w:sz w:val="40"/>
          <w:szCs w:val="40"/>
        </w:rPr>
      </w:pPr>
      <w:r w:rsidRPr="00FA0EB8">
        <w:rPr>
          <w:sz w:val="40"/>
          <w:szCs w:val="40"/>
        </w:rPr>
        <w:t>УЧЕБНЫЙ ПЛАН</w:t>
      </w:r>
      <w:bookmarkEnd w:id="0"/>
      <w:bookmarkEnd w:id="1"/>
    </w:p>
    <w:p w:rsidR="006D5BCA" w:rsidRDefault="00B828D7">
      <w:pPr>
        <w:pStyle w:val="40"/>
        <w:shd w:val="clear" w:color="auto" w:fill="auto"/>
        <w:rPr>
          <w:sz w:val="52"/>
          <w:szCs w:val="52"/>
        </w:rPr>
      </w:pPr>
      <w:r w:rsidRPr="00FA0EB8">
        <w:rPr>
          <w:sz w:val="40"/>
          <w:szCs w:val="40"/>
        </w:rPr>
        <w:t>СРЕДНЕГО ОБЩЕГО</w:t>
      </w:r>
      <w:r w:rsidRPr="00FA0EB8">
        <w:rPr>
          <w:sz w:val="40"/>
          <w:szCs w:val="40"/>
        </w:rPr>
        <w:br/>
        <w:t>ОБРАЗОВАНИЯ</w:t>
      </w:r>
      <w:r>
        <w:rPr>
          <w:sz w:val="52"/>
          <w:szCs w:val="52"/>
        </w:rPr>
        <w:br/>
      </w:r>
      <w:r>
        <w:t>Муниципального бюджетного общеобразовательного</w:t>
      </w:r>
      <w:r>
        <w:br/>
        <w:t>учреждения «</w:t>
      </w:r>
      <w:r w:rsidR="00FA0EB8">
        <w:t>Средняя школа с.Рыткучи</w:t>
      </w:r>
      <w:r>
        <w:t>»</w:t>
      </w:r>
      <w:r>
        <w:br/>
      </w:r>
      <w:r w:rsidRPr="00FA0EB8">
        <w:rPr>
          <w:sz w:val="40"/>
          <w:szCs w:val="40"/>
        </w:rPr>
        <w:t>на 2023- 2024 учебный год</w:t>
      </w:r>
    </w:p>
    <w:p w:rsidR="006D5BCA" w:rsidRPr="008A2320" w:rsidRDefault="00DB5482" w:rsidP="008A2320">
      <w:pPr>
        <w:pStyle w:val="30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11</w:t>
      </w:r>
      <w:r w:rsidR="008A2320" w:rsidRPr="008A2320">
        <w:rPr>
          <w:rFonts w:ascii="Times New Roman" w:hAnsi="Times New Roman" w:cs="Times New Roman"/>
          <w:b/>
        </w:rPr>
        <w:t xml:space="preserve"> класса </w:t>
      </w:r>
    </w:p>
    <w:p w:rsidR="00FA0EB8" w:rsidRDefault="00FA0EB8">
      <w:pPr>
        <w:pStyle w:val="20"/>
        <w:shd w:val="clear" w:color="auto" w:fill="auto"/>
        <w:ind w:left="0"/>
        <w:jc w:val="center"/>
      </w:pPr>
    </w:p>
    <w:p w:rsidR="00FA0EB8" w:rsidRDefault="00FA0EB8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8A2320" w:rsidRDefault="008A2320">
      <w:pPr>
        <w:pStyle w:val="20"/>
        <w:shd w:val="clear" w:color="auto" w:fill="auto"/>
        <w:ind w:left="0"/>
        <w:jc w:val="center"/>
      </w:pPr>
    </w:p>
    <w:p w:rsidR="00FA0EB8" w:rsidRDefault="00FA0EB8">
      <w:pPr>
        <w:pStyle w:val="20"/>
        <w:shd w:val="clear" w:color="auto" w:fill="auto"/>
        <w:ind w:left="0"/>
        <w:jc w:val="center"/>
      </w:pPr>
      <w:r>
        <w:t>Рыткучи</w:t>
      </w:r>
    </w:p>
    <w:p w:rsidR="00FA0EB8" w:rsidRPr="00F4768F" w:rsidRDefault="00B828D7" w:rsidP="00F4768F">
      <w:pPr>
        <w:pStyle w:val="20"/>
        <w:shd w:val="clear" w:color="auto" w:fill="auto"/>
        <w:ind w:left="0"/>
        <w:jc w:val="center"/>
      </w:pPr>
      <w:r>
        <w:t>2023</w:t>
      </w:r>
    </w:p>
    <w:p w:rsidR="006D5BCA" w:rsidRDefault="00B828D7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 xml:space="preserve">Пояснительная записка к учебному плану МБОУ </w:t>
      </w:r>
      <w:r w:rsidR="00FA0EB8">
        <w:rPr>
          <w:b/>
          <w:bCs/>
        </w:rPr>
        <w:t>СШ с.Рыткучи</w:t>
      </w:r>
    </w:p>
    <w:p w:rsidR="006D5BCA" w:rsidRDefault="00B828D7">
      <w:pPr>
        <w:pStyle w:val="11"/>
        <w:shd w:val="clear" w:color="auto" w:fill="auto"/>
        <w:spacing w:after="340"/>
        <w:ind w:firstLine="0"/>
        <w:jc w:val="center"/>
      </w:pPr>
      <w:r>
        <w:rPr>
          <w:b/>
          <w:bCs/>
        </w:rPr>
        <w:t>на 2023-2024 учебный год</w:t>
      </w:r>
    </w:p>
    <w:p w:rsidR="006D5BCA" w:rsidRDefault="00B828D7">
      <w:pPr>
        <w:pStyle w:val="11"/>
        <w:shd w:val="clear" w:color="auto" w:fill="auto"/>
        <w:ind w:firstLine="860"/>
        <w:jc w:val="both"/>
      </w:pPr>
      <w:r>
        <w:t xml:space="preserve">Учебный план МБОУ </w:t>
      </w:r>
      <w:r w:rsidR="00FA0EB8">
        <w:t>СШ с.Рыткучи</w:t>
      </w:r>
      <w:r>
        <w:t xml:space="preserve"> на 2023-2024 учебный год сформирован на основе следующих нормативно-правовых документов: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Конституция Российской Федерации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Федеральный закон «Об образовании в Российской федерации» от 29.12.2012 № 273 (с изменениями);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редакции от 12.08.2022 (приказ Министерства просвещения Российской Федерации № 732);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Приказ Министерства образования и науки РФ от 22.03.2021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firstLine="860"/>
        <w:jc w:val="both"/>
      </w:pPr>
      <w: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860"/>
        <w:jc w:val="both"/>
      </w:pPr>
      <w:r>
        <w:lastRenderedPageBreak/>
        <w:t>Приказ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860"/>
        <w:jc w:val="both"/>
      </w:pPr>
      <w:r>
        <w:t>Письмо Министерства образования и науки РФ от 17 мая 2018 г. № 08-1214 «Об изучении второго иностранного языка»;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860"/>
        <w:jc w:val="both"/>
      </w:pPr>
      <w:r>
        <w:t>Письмо Департамента государственной политики и управления в сфере общего образования Министерства просвещения Российской Федерации от 17.11.2022 № 03-1889 «Информационно-разъяснительное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6"/>
        </w:tabs>
        <w:ind w:firstLine="860"/>
        <w:jc w:val="both"/>
      </w:pPr>
      <w:r>
        <w:t>Письмо Департамента государственной политики и управления в сфере общего образования Министерства просвещения Российской Федерации от 13.01.2023 г. № 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  <w:jc w:val="both"/>
      </w:pPr>
      <w:r>
        <w:t>Письмо Департамента государственной политики и управления в сфере общего образования Министерства просвещения Российской Федерации от 22.05.2023 № 03-870 «О направлении информации»;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  <w:jc w:val="both"/>
      </w:pPr>
      <w:r>
        <w:t>Письмо Минпросвещения России Департамента государственной политики и управления в сфере общего образования от 16.01.2023 № 03-68 «О направлении информации о введении федеральных основных общеобразовательных программ»;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  <w:jc w:val="both"/>
      </w:pPr>
      <w:r>
        <w:t>Устав Муниципального бюджетного образовательного учреждения;</w:t>
      </w:r>
    </w:p>
    <w:p w:rsidR="006D5BCA" w:rsidRDefault="00B828D7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ind w:firstLine="860"/>
        <w:jc w:val="both"/>
      </w:pPr>
      <w:r>
        <w:t>Лицензия на осуществления образовательной деятельности.</w:t>
      </w:r>
    </w:p>
    <w:p w:rsidR="006D5BCA" w:rsidRDefault="00DB5482">
      <w:pPr>
        <w:pStyle w:val="11"/>
        <w:shd w:val="clear" w:color="auto" w:fill="auto"/>
        <w:ind w:firstLine="860"/>
        <w:jc w:val="both"/>
      </w:pPr>
      <w:r>
        <w:rPr>
          <w:b/>
          <w:bCs/>
          <w:i/>
          <w:iCs/>
        </w:rPr>
        <w:t>Образовательный процесс в 11</w:t>
      </w:r>
      <w:r w:rsidR="008A2320">
        <w:rPr>
          <w:b/>
          <w:bCs/>
          <w:i/>
          <w:iCs/>
        </w:rPr>
        <w:t xml:space="preserve"> </w:t>
      </w:r>
      <w:r w:rsidR="00B828D7">
        <w:rPr>
          <w:b/>
          <w:bCs/>
          <w:i/>
          <w:iCs/>
        </w:rPr>
        <w:t>класс</w:t>
      </w:r>
      <w:r w:rsidR="008A2320">
        <w:rPr>
          <w:b/>
          <w:bCs/>
          <w:i/>
          <w:iCs/>
        </w:rPr>
        <w:t>е</w:t>
      </w:r>
      <w:r w:rsidR="00B828D7">
        <w:rPr>
          <w:b/>
          <w:bCs/>
          <w:i/>
          <w:iCs/>
        </w:rPr>
        <w:t xml:space="preserve"> сформирован в соответствии со следующими нормативными документами:</w:t>
      </w:r>
    </w:p>
    <w:p w:rsidR="006D5BCA" w:rsidRDefault="00B828D7">
      <w:pPr>
        <w:pStyle w:val="11"/>
        <w:shd w:val="clear" w:color="auto" w:fill="auto"/>
        <w:spacing w:after="960"/>
        <w:ind w:firstLine="860"/>
        <w:jc w:val="both"/>
      </w:pPr>
      <w:r>
        <w:t>Учебный план муниципального бюджетного общеобразовательного учреждения «</w:t>
      </w:r>
      <w:r w:rsidR="00FA0EB8">
        <w:t>Средняя школа с.Рыткучи</w:t>
      </w:r>
      <w:r>
        <w:t xml:space="preserve">» для </w:t>
      </w:r>
      <w:r w:rsidR="00DB5482">
        <w:t>11</w:t>
      </w:r>
      <w:r>
        <w:t xml:space="preserve"> класс</w:t>
      </w:r>
      <w:r w:rsidR="00FA0EB8">
        <w:t>а</w:t>
      </w:r>
      <w:r>
        <w:t xml:space="preserve"> составлен с учетом целевых установок школы, кадрового потенциала, а также с целью сохранения </w:t>
      </w:r>
      <w:r>
        <w:lastRenderedPageBreak/>
        <w:t>преемственности в организации образовательного процесса на уровнях основного общего и среднего общего образования при условии введения обновленных ФГОС СОО.</w:t>
      </w:r>
    </w:p>
    <w:p w:rsidR="006D5BCA" w:rsidRDefault="00B828D7">
      <w:pPr>
        <w:pStyle w:val="11"/>
        <w:shd w:val="clear" w:color="auto" w:fill="auto"/>
        <w:spacing w:after="480" w:line="240" w:lineRule="auto"/>
        <w:ind w:firstLine="860"/>
        <w:jc w:val="both"/>
      </w:pPr>
      <w:r>
        <w:rPr>
          <w:b/>
          <w:bCs/>
        </w:rPr>
        <w:t>Особенности организации учебного процесса и режима работы</w:t>
      </w:r>
    </w:p>
    <w:p w:rsidR="006D5BCA" w:rsidRDefault="00B828D7">
      <w:pPr>
        <w:pStyle w:val="11"/>
        <w:shd w:val="clear" w:color="auto" w:fill="auto"/>
        <w:ind w:firstLine="860"/>
        <w:jc w:val="both"/>
      </w:pPr>
      <w:r>
        <w:t xml:space="preserve">МБОУ </w:t>
      </w:r>
      <w:r w:rsidR="00FA0EB8">
        <w:t>СШ с.Рыткучи</w:t>
      </w:r>
      <w:r>
        <w:t xml:space="preserve"> обеспечивает реализацию учебных планов одного или нескольких профилей обучения: </w:t>
      </w:r>
      <w:proofErr w:type="gramStart"/>
      <w:r>
        <w:t>естественно-научного</w:t>
      </w:r>
      <w:proofErr w:type="gramEnd"/>
      <w:r>
        <w:t>, гуманитарного, социально-экономического, технологического, универсального в соответствии с учетом социального запроса участников образовательных отношений, целевых установок школы, кадрового потенциала, а также с целью сохранения преемственности в организации образовательного процесса на уровнях основного общего и среднего общего образования.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Учебный план включает в себя учебные предметы, позволяющие заложить фундамент знаний по основным предметам, обеспечить уровень, соответствующий образовательным стандартам.</w:t>
      </w:r>
    </w:p>
    <w:p w:rsidR="006D5BCA" w:rsidRDefault="00B828D7">
      <w:pPr>
        <w:pStyle w:val="11"/>
        <w:shd w:val="clear" w:color="auto" w:fill="auto"/>
        <w:ind w:firstLine="860"/>
        <w:jc w:val="both"/>
      </w:pPr>
      <w:r>
        <w:t>Учебный план определяет учебную нагрузку в соответствии с требованиями к организации образовательной деяте</w:t>
      </w:r>
      <w:r w:rsidR="00FA0EB8">
        <w:t>льности к учебной нагрузке при 6-</w:t>
      </w:r>
      <w:r>
        <w:t>дневной учебной неделе, предусмотренными Гигиеническими нормами и Санитарно-эпидемиологическими требованиями и выполнен в полном объеме.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proofErr w:type="gramStart"/>
      <w:r>
        <w:t>Учебный план профиля обучения содержит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6D5BCA" w:rsidRDefault="00B828D7">
      <w:pPr>
        <w:pStyle w:val="11"/>
        <w:shd w:val="clear" w:color="auto" w:fill="auto"/>
        <w:ind w:firstLine="720"/>
        <w:jc w:val="both"/>
      </w:pPr>
      <w:r>
        <w:t xml:space="preserve">Учебный план </w:t>
      </w:r>
      <w:r w:rsidR="00DB5482">
        <w:t>11</w:t>
      </w:r>
      <w:r w:rsidR="008A2320">
        <w:t xml:space="preserve"> </w:t>
      </w:r>
      <w:r>
        <w:t>класс</w:t>
      </w:r>
      <w:r w:rsidR="00A92FEF">
        <w:t>а</w:t>
      </w:r>
      <w:r>
        <w:t xml:space="preserve"> в 2023 - 2024 учебного года представлен </w:t>
      </w:r>
      <w:r w:rsidR="00F4768F">
        <w:t xml:space="preserve">универсальным профилем с углубленным изучением предметов:  алгебра и начала математического анализа и </w:t>
      </w:r>
      <w:r w:rsidR="00E669C3">
        <w:t>информатика</w:t>
      </w:r>
      <w:r w:rsidR="00F4768F">
        <w:t xml:space="preserve">. </w:t>
      </w:r>
    </w:p>
    <w:p w:rsidR="009F1DD5" w:rsidRDefault="00DB5482">
      <w:pPr>
        <w:pStyle w:val="11"/>
        <w:shd w:val="clear" w:color="auto" w:fill="auto"/>
        <w:ind w:firstLine="720"/>
        <w:jc w:val="both"/>
      </w:pPr>
      <w:r>
        <w:t>В 11</w:t>
      </w:r>
      <w:r w:rsidR="009F1DD5">
        <w:t xml:space="preserve"> классе введены предметы и курсы по выбору:</w:t>
      </w:r>
    </w:p>
    <w:p w:rsidR="009F1DD5" w:rsidRDefault="009F1DD5" w:rsidP="009F1DD5">
      <w:pPr>
        <w:pStyle w:val="11"/>
        <w:shd w:val="clear" w:color="auto" w:fill="auto"/>
        <w:ind w:firstLine="720"/>
        <w:jc w:val="both"/>
      </w:pPr>
      <w:r>
        <w:lastRenderedPageBreak/>
        <w:t>-</w:t>
      </w:r>
      <w:r w:rsidRPr="009F1DD5">
        <w:t>«Мировая Художественная культура» - 1 час</w:t>
      </w:r>
    </w:p>
    <w:p w:rsidR="00DB5482" w:rsidRDefault="00DB5482" w:rsidP="009F1DD5">
      <w:pPr>
        <w:pStyle w:val="11"/>
        <w:shd w:val="clear" w:color="auto" w:fill="auto"/>
        <w:ind w:firstLine="720"/>
        <w:jc w:val="both"/>
      </w:pPr>
      <w:r>
        <w:t>- «Избранные главы курса математики» - 1 час</w:t>
      </w:r>
    </w:p>
    <w:p w:rsidR="009F1DD5" w:rsidRPr="009F1DD5" w:rsidRDefault="009F1DD5" w:rsidP="009F1DD5">
      <w:pPr>
        <w:pStyle w:val="11"/>
        <w:shd w:val="clear" w:color="auto" w:fill="auto"/>
        <w:ind w:firstLine="720"/>
        <w:jc w:val="both"/>
      </w:pPr>
      <w:r>
        <w:t>-</w:t>
      </w:r>
      <w:r w:rsidRPr="009F1DD5">
        <w:t>«География антропогенной деятельности: экономика, культура, политика»- 1 час,</w:t>
      </w:r>
    </w:p>
    <w:p w:rsidR="009F1DD5" w:rsidRDefault="009F1DD5" w:rsidP="009F1DD5">
      <w:pPr>
        <w:pStyle w:val="11"/>
        <w:shd w:val="clear" w:color="auto" w:fill="auto"/>
        <w:ind w:firstLine="720"/>
        <w:jc w:val="both"/>
        <w:rPr>
          <w:rFonts w:eastAsia="Calibri"/>
          <w:color w:val="auto"/>
          <w:szCs w:val="22"/>
          <w:lang w:eastAsia="en-US" w:bidi="ar-SA"/>
        </w:rPr>
      </w:pPr>
      <w:r>
        <w:rPr>
          <w:rFonts w:eastAsia="Calibri"/>
          <w:color w:val="auto"/>
          <w:szCs w:val="22"/>
          <w:lang w:eastAsia="en-US" w:bidi="ar-SA"/>
        </w:rPr>
        <w:t>-«</w:t>
      </w:r>
      <w:r w:rsidRPr="00F4768F">
        <w:rPr>
          <w:color w:val="auto"/>
          <w:sz w:val="20"/>
          <w:szCs w:val="20"/>
          <w:lang w:bidi="ar-SA"/>
        </w:rPr>
        <w:t xml:space="preserve"> </w:t>
      </w:r>
      <w:r w:rsidRPr="00F4768F">
        <w:rPr>
          <w:rFonts w:eastAsia="Calibri"/>
          <w:color w:val="auto"/>
          <w:szCs w:val="22"/>
          <w:lang w:eastAsia="en-US" w:bidi="ar-SA"/>
        </w:rPr>
        <w:t>Избранные вопросы информатики</w:t>
      </w:r>
      <w:r>
        <w:rPr>
          <w:rFonts w:eastAsia="Calibri"/>
          <w:color w:val="auto"/>
          <w:szCs w:val="22"/>
          <w:lang w:eastAsia="en-US" w:bidi="ar-SA"/>
        </w:rPr>
        <w:t>» - 1час</w:t>
      </w:r>
    </w:p>
    <w:p w:rsidR="00DB5482" w:rsidRDefault="00DB5482" w:rsidP="009F1DD5">
      <w:pPr>
        <w:pStyle w:val="11"/>
        <w:shd w:val="clear" w:color="auto" w:fill="auto"/>
        <w:ind w:firstLine="720"/>
        <w:jc w:val="both"/>
        <w:rPr>
          <w:rFonts w:eastAsia="Calibri"/>
          <w:color w:val="auto"/>
          <w:szCs w:val="22"/>
          <w:lang w:eastAsia="en-US" w:bidi="ar-SA"/>
        </w:rPr>
      </w:pPr>
      <w:r>
        <w:rPr>
          <w:rFonts w:eastAsia="Calibri"/>
          <w:color w:val="auto"/>
          <w:szCs w:val="22"/>
          <w:lang w:eastAsia="en-US" w:bidi="ar-SA"/>
        </w:rPr>
        <w:t>- «Русская орфография, пунктуация» - 1 час</w:t>
      </w:r>
    </w:p>
    <w:p w:rsidR="00DB5482" w:rsidRDefault="00DB5482" w:rsidP="009F1DD5">
      <w:pPr>
        <w:pStyle w:val="11"/>
        <w:shd w:val="clear" w:color="auto" w:fill="auto"/>
        <w:ind w:firstLine="720"/>
        <w:jc w:val="both"/>
        <w:rPr>
          <w:rFonts w:eastAsia="Calibri"/>
          <w:color w:val="auto"/>
          <w:szCs w:val="22"/>
          <w:lang w:eastAsia="en-US" w:bidi="ar-SA"/>
        </w:rPr>
      </w:pPr>
      <w:r>
        <w:rPr>
          <w:rFonts w:eastAsia="Calibri"/>
          <w:color w:val="auto"/>
          <w:szCs w:val="22"/>
          <w:lang w:eastAsia="en-US" w:bidi="ar-SA"/>
        </w:rPr>
        <w:t>- «Трудные вопросы обществознания» - 1 час</w:t>
      </w:r>
    </w:p>
    <w:p w:rsidR="009F1DD5" w:rsidRPr="00F4768F" w:rsidRDefault="009F1DD5">
      <w:pPr>
        <w:pStyle w:val="11"/>
        <w:shd w:val="clear" w:color="auto" w:fill="auto"/>
        <w:ind w:firstLine="720"/>
        <w:jc w:val="both"/>
        <w:rPr>
          <w:color w:val="auto"/>
        </w:rPr>
      </w:pPr>
      <w:r>
        <w:rPr>
          <w:color w:val="auto"/>
        </w:rPr>
        <w:t>Предметная область «</w:t>
      </w:r>
      <w:r w:rsidR="00E669C3">
        <w:rPr>
          <w:color w:val="auto"/>
        </w:rPr>
        <w:t>Информатика</w:t>
      </w:r>
      <w:r>
        <w:rPr>
          <w:color w:val="auto"/>
        </w:rPr>
        <w:t>» представлена углублен</w:t>
      </w:r>
      <w:r w:rsidR="00E669C3">
        <w:rPr>
          <w:color w:val="auto"/>
        </w:rPr>
        <w:t>ным уровнем. Предмет изучается 3</w:t>
      </w:r>
      <w:r>
        <w:rPr>
          <w:color w:val="auto"/>
        </w:rPr>
        <w:t xml:space="preserve"> часа в неделю 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Предметная область «Математика и информатика» представленная предметом «Математика» (</w:t>
      </w:r>
      <w:r w:rsidR="00F4768F">
        <w:t>углубленный уровень).</w:t>
      </w:r>
      <w:r>
        <w:t xml:space="preserve"> Данный учебный предмет включает в себя курс «Алгебра и начала математического</w:t>
      </w:r>
      <w:r w:rsidR="00F4768F">
        <w:t xml:space="preserve"> анализа» изучаемого в размере </w:t>
      </w:r>
      <w:r w:rsidR="00DB5482">
        <w:t xml:space="preserve"> 5 часов. </w:t>
      </w:r>
      <w:r>
        <w:t xml:space="preserve">Курс «Геометрия» представлен </w:t>
      </w:r>
      <w:r w:rsidR="00F4768F">
        <w:t xml:space="preserve">на базовом уровне в </w:t>
      </w:r>
      <w:r w:rsidR="00DB5482">
        <w:t>размере 1</w:t>
      </w:r>
      <w:r w:rsidR="008A2320">
        <w:t xml:space="preserve"> часа. </w:t>
      </w:r>
      <w:r>
        <w:t>В соответствии с заявлениям</w:t>
      </w:r>
      <w:r w:rsidR="009F1DD5">
        <w:t>и</w:t>
      </w:r>
      <w:r>
        <w:t xml:space="preserve"> обучающихся, родителей (законных представителей) несовершеннолетних обучающихся изучение второго иностранного языка учебным планом на 2023 - 2024 учебный год не предусмотрено.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 xml:space="preserve">В ООП СОО МБОУ </w:t>
      </w:r>
      <w:r w:rsidR="00A92FEF">
        <w:t xml:space="preserve">СШ с.Рыткучи </w:t>
      </w:r>
      <w:r>
        <w:t xml:space="preserve"> учебный предмет «Основы безопасности жизнедеятельности» реализуется через федеральн</w:t>
      </w:r>
      <w:r w:rsidR="00E669C3">
        <w:t>ую</w:t>
      </w:r>
      <w:r>
        <w:t xml:space="preserve"> рабоч</w:t>
      </w:r>
      <w:r w:rsidR="00E669C3">
        <w:t>ую</w:t>
      </w:r>
      <w:r>
        <w:t xml:space="preserve"> программ</w:t>
      </w:r>
      <w:r w:rsidR="00E669C3">
        <w:t xml:space="preserve">у </w:t>
      </w:r>
      <w:r>
        <w:t>учебного предмета «Основы безопасности жизнедеятельности» вариант № 2.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Вариант 2 обеспечивает формирование базового уровня культуры безопасности жизнедеятельности в соответствии с современными потребностями личности, общества и государства: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1 «Культура безопасности жизнедеятельности в современном обществе»;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2 «Безопасность в быту»;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3 «Безопасность на транспорте»;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4 «Безопасность в общественных местах»;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5 «Безопасность в природной среде»;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6 «Здоровье и как его сохранить. Основы медицинских знаний»;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7 «Безопасность в социуме»;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lastRenderedPageBreak/>
        <w:t>модуль № 8 «Безопасность в информационном пространстве»;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9 «Основы противодействия экстремизму и терроризму»;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proofErr w:type="gramStart"/>
      <w:r>
        <w:t>По результатам обучения модуля № 10 обучающиеся должны знать роль обороны страны для мирного социально-экономического развития Российской Федерации, характеризовать роль Вооруженных Сил Российской Федерации в обороне страны, борьбе с международным терроризмом, иметь представление о современном облике Вооруженных Сил Российской Федерации, объяснять смысл понятий «воинская обязанность» и «военная служба», иметь начальные знания в области обороны, основ военной службы.</w:t>
      </w:r>
      <w:proofErr w:type="gramEnd"/>
    </w:p>
    <w:p w:rsidR="006D5BCA" w:rsidRDefault="00B828D7">
      <w:pPr>
        <w:pStyle w:val="11"/>
        <w:shd w:val="clear" w:color="auto" w:fill="auto"/>
        <w:ind w:firstLine="720"/>
      </w:pPr>
      <w:r>
        <w:t xml:space="preserve">Целями проведения </w:t>
      </w:r>
      <w:r>
        <w:rPr>
          <w:b/>
          <w:bCs/>
        </w:rPr>
        <w:t xml:space="preserve">промежуточной аттестации </w:t>
      </w:r>
      <w:r>
        <w:t>являются:</w:t>
      </w:r>
    </w:p>
    <w:p w:rsidR="006D5BCA" w:rsidRDefault="00B828D7">
      <w:pPr>
        <w:pStyle w:val="11"/>
        <w:shd w:val="clear" w:color="auto" w:fill="auto"/>
        <w:ind w:firstLine="720"/>
      </w:pPr>
      <w: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6D5BCA" w:rsidRDefault="00B828D7">
      <w:pPr>
        <w:pStyle w:val="11"/>
        <w:shd w:val="clear" w:color="auto" w:fill="auto"/>
        <w:ind w:firstLine="720"/>
      </w:pPr>
      <w:r>
        <w:t>- соотнесение этого уровня с требованиями ФГОС СОО;</w:t>
      </w:r>
    </w:p>
    <w:p w:rsidR="006D5BCA" w:rsidRDefault="00B828D7">
      <w:pPr>
        <w:pStyle w:val="11"/>
        <w:shd w:val="clear" w:color="auto" w:fill="auto"/>
        <w:ind w:firstLine="720"/>
      </w:pPr>
      <w:r>
        <w:t>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программы;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- повышение ответственности педагога за результаты обучения.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Промежуточная аттестация по ит</w:t>
      </w:r>
      <w:r w:rsidR="00A92FEF">
        <w:t>огам учебного года проводится в 11 классе</w:t>
      </w:r>
      <w:r>
        <w:t xml:space="preserve"> по основным и дополнительным общеобразовательным программам по каждому учебному предмету, курсу, дисциплине, модулю в апреле</w:t>
      </w:r>
      <w:r w:rsidR="00E669C3">
        <w:t xml:space="preserve"> </w:t>
      </w:r>
      <w:r>
        <w:t>-</w:t>
      </w:r>
      <w:r w:rsidR="00E669C3">
        <w:t xml:space="preserve"> </w:t>
      </w:r>
      <w:proofErr w:type="gramStart"/>
      <w:r>
        <w:t>мае</w:t>
      </w:r>
      <w:proofErr w:type="gramEnd"/>
      <w:r>
        <w:t xml:space="preserve"> в том числе при организации образовательного процесса с применением электронного обучения и дистанционных технологий в соответствии с графиком без прерывания образовательного процесса и включает: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 xml:space="preserve">- выставление годовой отметки, которая определяется как среднее арифметическое отметок за учебные периоды с учетом сотых долей, и выставляется целым числом в соответствии с правилами математического </w:t>
      </w:r>
      <w:r>
        <w:lastRenderedPageBreak/>
        <w:t>округления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- проведение по итогам учебного года годового контрольного мероприятия.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- выставление итоговой отметки за учебный год, которая определяется как среднее арифметическое годовой отметки и отметки за промежуточную аттестацию по итогам учебного года с учетом отметок за учебные периоды. Итоговая отметка «3», «4» или «5» не может быть выставлена при неудовлетворительном результате, полученном на промежуточной аттестации по итогам учебного года.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proofErr w:type="gramStart"/>
      <w:r>
        <w:t>Учащимся, имеющим неудовлетворительные</w:t>
      </w:r>
      <w:r w:rsidR="00A92FEF">
        <w:t xml:space="preserve"> </w:t>
      </w:r>
      <w:r>
        <w:t xml:space="preserve"> отметки за учебные периоды по предмету, удовлетворительная итоговая отметка по этому предмету выставляется, если за годовое контрольное мероприятие он получил отметку не ниже удовлетворительной.</w:t>
      </w:r>
      <w:proofErr w:type="gramEnd"/>
      <w:r>
        <w:t xml:space="preserve"> Формы промежуточной аттестации по каждому учебному предмету отражаются в учебном плане на текущий учебный год и доводятся до сведения обучающихся и их родителей (законных представителей) посредством размещения информации на</w:t>
      </w:r>
      <w:r w:rsidR="00A92FEF">
        <w:t xml:space="preserve"> </w:t>
      </w:r>
      <w:r>
        <w:t>официальном сайте Учреждения не позднее 30 декабря текущего учебного года.</w:t>
      </w:r>
    </w:p>
    <w:p w:rsidR="006D5BCA" w:rsidRDefault="00B828D7">
      <w:pPr>
        <w:pStyle w:val="11"/>
        <w:shd w:val="clear" w:color="auto" w:fill="auto"/>
        <w:spacing w:after="160" w:line="240" w:lineRule="auto"/>
        <w:ind w:firstLine="720"/>
        <w:jc w:val="both"/>
      </w:pPr>
      <w:r>
        <w:t>Основными формами промежуточной аттестации являются:</w:t>
      </w:r>
    </w:p>
    <w:p w:rsidR="006D5BCA" w:rsidRDefault="00B828D7">
      <w:pPr>
        <w:pStyle w:val="20"/>
        <w:shd w:val="clear" w:color="auto" w:fill="auto"/>
        <w:spacing w:after="160"/>
        <w:ind w:left="0" w:firstLine="720"/>
        <w:jc w:val="both"/>
      </w:pPr>
      <w:r>
        <w:rPr>
          <w:b/>
          <w:bCs/>
        </w:rPr>
        <w:t>Формы промежуточной аттестации на 2023-2024 учебный год (11 класс):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3130"/>
      </w:tblGrid>
      <w:tr w:rsidR="006D5BCA">
        <w:trPr>
          <w:trHeight w:hRule="exact" w:val="2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DB548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B828D7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8A232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Контроьная работа в форме ЕГЭ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DB5482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с</w:t>
            </w:r>
            <w:r w:rsidR="00B828D7">
              <w:rPr>
                <w:sz w:val="22"/>
                <w:szCs w:val="22"/>
              </w:rPr>
              <w:t>очинение</w:t>
            </w:r>
          </w:p>
        </w:tc>
      </w:tr>
      <w:tr w:rsidR="006D5BCA">
        <w:trPr>
          <w:trHeight w:hRule="exact" w:val="5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CA" w:rsidRDefault="008A232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DB5482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828D7">
              <w:rPr>
                <w:sz w:val="22"/>
                <w:szCs w:val="22"/>
              </w:rPr>
              <w:t>онтрольная работа</w:t>
            </w:r>
            <w:r>
              <w:rPr>
                <w:sz w:val="22"/>
                <w:szCs w:val="22"/>
              </w:rPr>
              <w:t xml:space="preserve"> в форме ЕГЭ</w:t>
            </w:r>
          </w:p>
        </w:tc>
      </w:tr>
      <w:tr w:rsidR="006D5BCA">
        <w:trPr>
          <w:trHeight w:hRule="exact" w:val="84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 w:rsidP="003A57DB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«</w:t>
            </w:r>
            <w:r w:rsidR="003A57DB" w:rsidRPr="003A57DB">
              <w:rPr>
                <w:sz w:val="24"/>
                <w:szCs w:val="24"/>
              </w:rPr>
              <w:t>Избранные главы курса математики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93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83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8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>
        <w:trPr>
          <w:trHeight w:hRule="exact" w:val="293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D5BCA">
        <w:trPr>
          <w:trHeight w:hRule="exact" w:val="28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  <w:tr w:rsidR="006D5BCA" w:rsidTr="003A57DB">
        <w:trPr>
          <w:trHeight w:hRule="exact" w:val="75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 w:rsidP="003A57DB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нормативов</w:t>
            </w:r>
          </w:p>
        </w:tc>
      </w:tr>
      <w:tr w:rsidR="006D5BCA">
        <w:trPr>
          <w:trHeight w:hRule="exact" w:val="29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5BCA" w:rsidRDefault="006D5BCA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BCA" w:rsidRDefault="00B828D7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тестирование</w:t>
            </w:r>
          </w:p>
        </w:tc>
      </w:tr>
    </w:tbl>
    <w:p w:rsidR="006D5BCA" w:rsidRDefault="006D5BCA">
      <w:pPr>
        <w:spacing w:after="299" w:line="1" w:lineRule="exact"/>
      </w:pPr>
    </w:p>
    <w:p w:rsidR="00DB5482" w:rsidRDefault="00DB5482">
      <w:pPr>
        <w:pStyle w:val="11"/>
        <w:shd w:val="clear" w:color="auto" w:fill="auto"/>
        <w:ind w:firstLine="720"/>
        <w:jc w:val="both"/>
      </w:pPr>
    </w:p>
    <w:p w:rsidR="006D5BCA" w:rsidRDefault="00B828D7">
      <w:pPr>
        <w:pStyle w:val="11"/>
        <w:shd w:val="clear" w:color="auto" w:fill="auto"/>
        <w:ind w:firstLine="720"/>
        <w:jc w:val="both"/>
      </w:pPr>
      <w:r>
        <w:lastRenderedPageBreak/>
        <w:t>Фиксация результатов промежуточной аттестации в 11 класс</w:t>
      </w:r>
      <w:r w:rsidR="00DB5482">
        <w:t>е</w:t>
      </w:r>
      <w:r>
        <w:t xml:space="preserve"> осуществляется с использованием балльной системы: отметка «5» - отлично, отметка «4» - хорошо, отметка «3» - удовлетворительно, отметка «2» - неудовлетворительно.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По учебному предмету «Математика», включающего учебный курс «Алгебра и начала математического анализа» и «Геометрия», отметка за промежуточную аттестацию выставляется как среднее арифметическое отметок по алгебре и началам математического анализа и геометрии.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График и сроки проведения промежуточной аттестации обучающихся определяются в соответствии с календарным учебным графиком согласно ФГОС СОО, утверждается приказом директора, доводится классными руководителями до сведения учащихся и их родителей (законных представителей) в срок не позднее, чем за один месяц до начала промежуточной аттестации.</w:t>
      </w:r>
    </w:p>
    <w:p w:rsidR="006D5BCA" w:rsidRDefault="00B828D7">
      <w:pPr>
        <w:pStyle w:val="11"/>
        <w:shd w:val="clear" w:color="auto" w:fill="auto"/>
        <w:ind w:firstLine="720"/>
        <w:jc w:val="both"/>
      </w:pPr>
      <w:r>
        <w:t>При составлении графика промежуточной аттестации предусматривается проведение не более одной аттестационной процедуры в день, при необходимости учащиеся могут делиться на группы; продолжительность итоговых комплексных работ устанавливается Инструкциями в соответствии с требованиями ФГОС; продолжительность иных форм промежуточной аттестации до 235 минут в 11 классах.</w:t>
      </w:r>
    </w:p>
    <w:p w:rsidR="006D5BCA" w:rsidRDefault="00B828D7">
      <w:pPr>
        <w:pStyle w:val="11"/>
        <w:shd w:val="clear" w:color="auto" w:fill="auto"/>
        <w:ind w:firstLine="720"/>
        <w:jc w:val="both"/>
        <w:sectPr w:rsidR="006D5BCA" w:rsidSect="00FA0EB8">
          <w:pgSz w:w="11900" w:h="16840"/>
          <w:pgMar w:top="826" w:right="822" w:bottom="756" w:left="1134" w:header="398" w:footer="328" w:gutter="0"/>
          <w:pgNumType w:start="1"/>
          <w:cols w:space="720"/>
          <w:noEndnote/>
          <w:docGrid w:linePitch="360"/>
        </w:sectPr>
      </w:pPr>
      <w:proofErr w:type="gramStart"/>
      <w:r>
        <w:t>Перечень формы проведения промежуточной аттестации по итогам учебного года обсуждаются и принимаются путем открытого голосования большинством голосов на педагогическом совете Учреждения не позднее 1 июля на новый учебный год, утверждаются приказом директора, включаются в учебный план на новый учебный год и доводятся до сведения учащихся и родителей (законных представителей) на родительских собраниях и через официальный сайт Учреждения.</w:t>
      </w:r>
      <w:proofErr w:type="gramEnd"/>
    </w:p>
    <w:tbl>
      <w:tblPr>
        <w:tblW w:w="8271" w:type="dxa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73"/>
        <w:gridCol w:w="2591"/>
        <w:gridCol w:w="1134"/>
        <w:gridCol w:w="791"/>
        <w:gridCol w:w="941"/>
      </w:tblGrid>
      <w:tr w:rsidR="008A2320" w:rsidRPr="003A57DB" w:rsidTr="008A2320">
        <w:trPr>
          <w:trHeight w:val="594"/>
          <w:jc w:val="center"/>
        </w:trPr>
        <w:tc>
          <w:tcPr>
            <w:tcW w:w="2814" w:type="dxa"/>
            <w:gridSpan w:val="2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lastRenderedPageBreak/>
              <w:t>Предметные области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Учебные предметы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Уровень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                  11</w:t>
            </w:r>
            <w:r w:rsidR="008A2320"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кл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Всего</w:t>
            </w:r>
          </w:p>
        </w:tc>
      </w:tr>
      <w:tr w:rsidR="008A2320" w:rsidRPr="003A57DB" w:rsidTr="008A2320">
        <w:trPr>
          <w:trHeight w:val="279"/>
          <w:jc w:val="center"/>
        </w:trPr>
        <w:tc>
          <w:tcPr>
            <w:tcW w:w="2814" w:type="dxa"/>
            <w:gridSpan w:val="2"/>
            <w:vMerge w:val="restart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 и литература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8A2320" w:rsidRPr="003A57DB" w:rsidTr="008A2320">
        <w:trPr>
          <w:trHeight w:val="279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8A2320" w:rsidRPr="003A57DB" w:rsidTr="008A2320">
        <w:trPr>
          <w:trHeight w:val="549"/>
          <w:jc w:val="center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Иностранные языки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Иностранный (английский) язык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8A2320" w:rsidRPr="003A57DB" w:rsidTr="008A2320">
        <w:trPr>
          <w:trHeight w:val="712"/>
          <w:jc w:val="center"/>
        </w:trPr>
        <w:tc>
          <w:tcPr>
            <w:tcW w:w="2814" w:type="dxa"/>
            <w:gridSpan w:val="2"/>
            <w:vMerge w:val="restart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Математика и информатика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Алгебра и начала математического анализа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</w:tr>
      <w:tr w:rsidR="008A2320" w:rsidRPr="003A57DB" w:rsidTr="008A2320">
        <w:trPr>
          <w:trHeight w:val="371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490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86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2814" w:type="dxa"/>
            <w:gridSpan w:val="2"/>
            <w:vMerge w:val="restart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Естественно-научные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предметы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2814" w:type="dxa"/>
            <w:gridSpan w:val="2"/>
            <w:vMerge w:val="restart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Общественно-научные предметы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8A2320" w:rsidRPr="003A57DB" w:rsidTr="008A2320">
        <w:trPr>
          <w:trHeight w:val="282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26"/>
          <w:jc w:val="center"/>
        </w:trPr>
        <w:tc>
          <w:tcPr>
            <w:tcW w:w="2814" w:type="dxa"/>
            <w:gridSpan w:val="2"/>
            <w:vMerge w:val="restart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Физическая культура, основы безопасности жизнедеятельности</w:t>
            </w: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</w:tr>
      <w:tr w:rsidR="008A2320" w:rsidRPr="003A57DB" w:rsidTr="008A2320">
        <w:trPr>
          <w:trHeight w:val="564"/>
          <w:jc w:val="center"/>
        </w:trPr>
        <w:tc>
          <w:tcPr>
            <w:tcW w:w="2814" w:type="dxa"/>
            <w:gridSpan w:val="2"/>
            <w:vMerge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5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267"/>
          <w:jc w:val="center"/>
        </w:trPr>
        <w:tc>
          <w:tcPr>
            <w:tcW w:w="5405" w:type="dxa"/>
            <w:gridSpan w:val="3"/>
            <w:shd w:val="clear" w:color="000000" w:fill="8DB4E2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Итого часов обязательной части </w:t>
            </w:r>
          </w:p>
        </w:tc>
        <w:tc>
          <w:tcPr>
            <w:tcW w:w="1134" w:type="dxa"/>
            <w:shd w:val="clear" w:color="000000" w:fill="8DB4E2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000000" w:fill="8DB4E2"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941" w:type="dxa"/>
            <w:shd w:val="clear" w:color="000000" w:fill="8DB4E2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31</w:t>
            </w:r>
          </w:p>
        </w:tc>
      </w:tr>
      <w:tr w:rsidR="008A2320" w:rsidRPr="003A57DB" w:rsidTr="008A2320">
        <w:trPr>
          <w:gridAfter w:val="5"/>
          <w:wAfter w:w="7330" w:type="dxa"/>
          <w:trHeight w:val="252"/>
          <w:jc w:val="center"/>
        </w:trPr>
        <w:tc>
          <w:tcPr>
            <w:tcW w:w="941" w:type="dxa"/>
            <w:shd w:val="clear" w:color="000000" w:fill="DCE6F1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trHeight w:val="356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Мировая художественная 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267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"Избранные главы курса математики"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DB54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bookmarkStart w:id="2" w:name="_GoBack"/>
            <w:bookmarkEnd w:id="2"/>
          </w:p>
        </w:tc>
      </w:tr>
      <w:tr w:rsidR="008A2320" w:rsidRPr="003A57DB" w:rsidTr="008A2320">
        <w:trPr>
          <w:trHeight w:val="594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"География антропогенной деятельности: экономика, культура, политика"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56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"Избранные вопросы информатики"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DB5482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"Русская орфография, пунктуация»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DB54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5405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ФК "Трудные вопросы обществознания"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DB54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8A2320" w:rsidRPr="003A57DB" w:rsidTr="008A2320">
        <w:trPr>
          <w:trHeight w:val="279"/>
          <w:jc w:val="center"/>
        </w:trPr>
        <w:tc>
          <w:tcPr>
            <w:tcW w:w="5405" w:type="dxa"/>
            <w:gridSpan w:val="3"/>
            <w:shd w:val="clear" w:color="000000" w:fill="8DB4E2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часов по выбору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000000" w:fill="8DB4E2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41" w:type="dxa"/>
            <w:shd w:val="clear" w:color="000000" w:fill="8DB4E2"/>
            <w:noWrap/>
            <w:vAlign w:val="center"/>
            <w:hideMark/>
          </w:tcPr>
          <w:p w:rsidR="008A2320" w:rsidRPr="003A57DB" w:rsidRDefault="00DB5482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</w:tr>
      <w:tr w:rsidR="008A2320" w:rsidRPr="003A57DB" w:rsidTr="008A2320">
        <w:trPr>
          <w:trHeight w:val="311"/>
          <w:jc w:val="center"/>
        </w:trPr>
        <w:tc>
          <w:tcPr>
            <w:tcW w:w="5405" w:type="dxa"/>
            <w:gridSpan w:val="3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Фактическая нагрузка по классам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941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</w:t>
            </w:r>
          </w:p>
        </w:tc>
      </w:tr>
      <w:tr w:rsidR="008A2320" w:rsidRPr="003A57DB" w:rsidTr="008A2320">
        <w:trPr>
          <w:trHeight w:val="490"/>
          <w:jc w:val="center"/>
        </w:trPr>
        <w:tc>
          <w:tcPr>
            <w:tcW w:w="5405" w:type="dxa"/>
            <w:gridSpan w:val="3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Максимально допустимая недельная нагрузка, предусмотренная действующими санитарными правилами</w:t>
            </w: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и гигиеническими нормативами</w:t>
            </w:r>
          </w:p>
        </w:tc>
        <w:tc>
          <w:tcPr>
            <w:tcW w:w="1134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941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gridAfter w:val="2"/>
          <w:wAfter w:w="1732" w:type="dxa"/>
          <w:trHeight w:val="504"/>
          <w:jc w:val="center"/>
        </w:trPr>
        <w:tc>
          <w:tcPr>
            <w:tcW w:w="5405" w:type="dxa"/>
            <w:gridSpan w:val="3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Количество учебных занятий за 2 года                       на 1 обучающегося не более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:rsidR="006D5BCA" w:rsidRDefault="006D5BCA">
      <w:pPr>
        <w:pStyle w:val="11"/>
        <w:shd w:val="clear" w:color="auto" w:fill="auto"/>
        <w:spacing w:after="300" w:line="240" w:lineRule="auto"/>
        <w:ind w:firstLine="440"/>
      </w:pPr>
    </w:p>
    <w:p w:rsidR="008A2320" w:rsidRDefault="008A2320">
      <w:pPr>
        <w:pStyle w:val="11"/>
        <w:shd w:val="clear" w:color="auto" w:fill="auto"/>
        <w:spacing w:after="300" w:line="240" w:lineRule="auto"/>
        <w:ind w:firstLine="440"/>
      </w:pPr>
    </w:p>
    <w:p w:rsidR="003A57DB" w:rsidRDefault="003A57DB">
      <w:pPr>
        <w:pStyle w:val="11"/>
        <w:shd w:val="clear" w:color="auto" w:fill="auto"/>
        <w:spacing w:after="300" w:line="240" w:lineRule="auto"/>
        <w:ind w:firstLine="440"/>
      </w:pPr>
    </w:p>
    <w:p w:rsidR="003A57DB" w:rsidRDefault="003A57DB">
      <w:pPr>
        <w:pStyle w:val="11"/>
        <w:shd w:val="clear" w:color="auto" w:fill="auto"/>
        <w:spacing w:after="300" w:line="240" w:lineRule="auto"/>
        <w:ind w:firstLine="440"/>
      </w:pP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159"/>
        <w:gridCol w:w="2674"/>
        <w:gridCol w:w="1054"/>
        <w:gridCol w:w="805"/>
        <w:gridCol w:w="1013"/>
      </w:tblGrid>
      <w:tr w:rsidR="008A2320" w:rsidRPr="003A57DB" w:rsidTr="008A2320">
        <w:trPr>
          <w:trHeight w:val="499"/>
          <w:jc w:val="center"/>
        </w:trPr>
        <w:tc>
          <w:tcPr>
            <w:tcW w:w="2172" w:type="dxa"/>
            <w:gridSpan w:val="2"/>
            <w:shd w:val="clear" w:color="auto" w:fill="auto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Предметные области</w:t>
            </w:r>
          </w:p>
        </w:tc>
        <w:tc>
          <w:tcPr>
            <w:tcW w:w="2674" w:type="dxa"/>
            <w:shd w:val="clear" w:color="auto" w:fill="auto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Учебные предметы</w:t>
            </w:r>
          </w:p>
        </w:tc>
        <w:tc>
          <w:tcPr>
            <w:tcW w:w="1054" w:type="dxa"/>
            <w:shd w:val="clear" w:color="auto" w:fill="auto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Уровень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                  10 кл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</w:tr>
      <w:tr w:rsidR="00A14BD9" w:rsidRPr="003A57DB" w:rsidTr="008A2320">
        <w:trPr>
          <w:trHeight w:val="284"/>
          <w:jc w:val="center"/>
        </w:trPr>
        <w:tc>
          <w:tcPr>
            <w:tcW w:w="2172" w:type="dxa"/>
            <w:gridSpan w:val="2"/>
            <w:vMerge w:val="restart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 и литература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A14BD9" w:rsidRPr="003A57DB" w:rsidTr="008A2320">
        <w:trPr>
          <w:trHeight w:val="284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</w:tr>
      <w:tr w:rsidR="00A14BD9" w:rsidRPr="003A57DB" w:rsidTr="008A2320">
        <w:trPr>
          <w:trHeight w:val="559"/>
          <w:jc w:val="center"/>
        </w:trPr>
        <w:tc>
          <w:tcPr>
            <w:tcW w:w="2172" w:type="dxa"/>
            <w:gridSpan w:val="2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Иностранные языки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Иностранный (английский) язык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</w:tr>
      <w:tr w:rsidR="00A14BD9" w:rsidRPr="003A57DB" w:rsidTr="008A2320">
        <w:trPr>
          <w:trHeight w:val="469"/>
          <w:jc w:val="center"/>
        </w:trPr>
        <w:tc>
          <w:tcPr>
            <w:tcW w:w="2172" w:type="dxa"/>
            <w:gridSpan w:val="2"/>
            <w:vMerge w:val="restart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Математика и информатика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Алгебра и начала математического анализа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136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136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Вероятность и статистика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A14BD9" w:rsidRPr="003A57DB" w:rsidTr="008A2320">
        <w:trPr>
          <w:trHeight w:val="284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 w:val="restart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Естественно-научные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предметы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 w:val="restart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Общественно-научные предметы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</w:tr>
      <w:tr w:rsidR="00A14BD9" w:rsidRPr="003A57DB" w:rsidTr="008A2320">
        <w:trPr>
          <w:trHeight w:val="317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A14BD9" w:rsidRPr="003A57DB" w:rsidTr="008A2320">
        <w:trPr>
          <w:trHeight w:val="393"/>
          <w:jc w:val="center"/>
        </w:trPr>
        <w:tc>
          <w:tcPr>
            <w:tcW w:w="2172" w:type="dxa"/>
            <w:gridSpan w:val="2"/>
            <w:vMerge w:val="restart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Физическая культура, экология и основы безопасности 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</w:tr>
      <w:tr w:rsidR="00A14BD9" w:rsidRPr="003A57DB" w:rsidTr="008A2320">
        <w:trPr>
          <w:trHeight w:val="544"/>
          <w:jc w:val="center"/>
        </w:trPr>
        <w:tc>
          <w:tcPr>
            <w:tcW w:w="2172" w:type="dxa"/>
            <w:gridSpan w:val="2"/>
            <w:vMerge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Основы безопасности жизнедеятельности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A14BD9" w:rsidRPr="003A57DB" w:rsidTr="008A2320">
        <w:trPr>
          <w:trHeight w:val="287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Индивидуальный проект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A14BD9" w:rsidRPr="003A57DB" w:rsidRDefault="00A14BD9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A14BD9" w:rsidRPr="003A57DB" w:rsidRDefault="00A14BD9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272"/>
          <w:jc w:val="center"/>
        </w:trPr>
        <w:tc>
          <w:tcPr>
            <w:tcW w:w="4846" w:type="dxa"/>
            <w:gridSpan w:val="3"/>
            <w:shd w:val="clear" w:color="000000" w:fill="8DB4E2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Итого часов обязательной части </w:t>
            </w:r>
          </w:p>
        </w:tc>
        <w:tc>
          <w:tcPr>
            <w:tcW w:w="1054" w:type="dxa"/>
            <w:shd w:val="clear" w:color="000000" w:fill="8DB4E2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000000" w:fill="8DB4E2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1088</w:t>
            </w:r>
          </w:p>
        </w:tc>
        <w:tc>
          <w:tcPr>
            <w:tcW w:w="1013" w:type="dxa"/>
            <w:shd w:val="clear" w:color="000000" w:fill="8DB4E2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1088</w:t>
            </w:r>
          </w:p>
        </w:tc>
      </w:tr>
      <w:tr w:rsidR="008A2320" w:rsidRPr="003A57DB" w:rsidTr="008A2320">
        <w:trPr>
          <w:gridAfter w:val="5"/>
          <w:wAfter w:w="6705" w:type="dxa"/>
          <w:trHeight w:val="257"/>
          <w:jc w:val="center"/>
        </w:trPr>
        <w:tc>
          <w:tcPr>
            <w:tcW w:w="1013" w:type="dxa"/>
            <w:shd w:val="clear" w:color="000000" w:fill="DCE6F1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trHeight w:val="363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Мировая художественная культура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408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Астрономия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287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"Избранные главы курса математики"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trHeight w:val="575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"География антропогенной деятельности: экономика, культура, политика"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529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"Ибранные вопросы информатики"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393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</w:t>
            </w:r>
            <w:proofErr w:type="gramEnd"/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"Русская орфография, пунктуация"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trHeight w:val="408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ФК "Трудные вопросы обществознания"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trHeight w:val="393"/>
          <w:jc w:val="center"/>
        </w:trPr>
        <w:tc>
          <w:tcPr>
            <w:tcW w:w="4846" w:type="dxa"/>
            <w:gridSpan w:val="3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ФК "Финансовая грамотность"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</w:tr>
      <w:tr w:rsidR="008A2320" w:rsidRPr="003A57DB" w:rsidTr="008A2320">
        <w:trPr>
          <w:trHeight w:val="284"/>
          <w:jc w:val="center"/>
        </w:trPr>
        <w:tc>
          <w:tcPr>
            <w:tcW w:w="4846" w:type="dxa"/>
            <w:gridSpan w:val="3"/>
            <w:shd w:val="clear" w:color="000000" w:fill="8DB4E2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часов по выбору</w:t>
            </w:r>
          </w:p>
        </w:tc>
        <w:tc>
          <w:tcPr>
            <w:tcW w:w="1054" w:type="dxa"/>
            <w:shd w:val="clear" w:color="000000" w:fill="8DB4E2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000000" w:fill="8DB4E2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1013" w:type="dxa"/>
            <w:shd w:val="clear" w:color="000000" w:fill="8DB4E2"/>
            <w:noWrap/>
            <w:vAlign w:val="center"/>
            <w:hideMark/>
          </w:tcPr>
          <w:p w:rsidR="008A2320" w:rsidRPr="003A57DB" w:rsidRDefault="008A2320" w:rsidP="00566F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</w:t>
            </w:r>
          </w:p>
        </w:tc>
      </w:tr>
      <w:tr w:rsidR="008A2320" w:rsidRPr="003A57DB" w:rsidTr="008A2320">
        <w:trPr>
          <w:trHeight w:val="499"/>
          <w:jc w:val="center"/>
        </w:trPr>
        <w:tc>
          <w:tcPr>
            <w:tcW w:w="4846" w:type="dxa"/>
            <w:gridSpan w:val="3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Предельно допустимая аудиторная учебная нагрузка  (6-дневная учебная неделя)</w:t>
            </w:r>
          </w:p>
        </w:tc>
        <w:tc>
          <w:tcPr>
            <w:tcW w:w="1054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5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013" w:type="dxa"/>
            <w:shd w:val="clear" w:color="000000" w:fill="FDE9D9"/>
            <w:noWrap/>
            <w:vAlign w:val="center"/>
            <w:hideMark/>
          </w:tcPr>
          <w:p w:rsidR="008A2320" w:rsidRPr="003A57DB" w:rsidRDefault="008A2320" w:rsidP="003A57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8A2320" w:rsidRPr="003A57DB" w:rsidTr="008A2320">
        <w:trPr>
          <w:gridAfter w:val="2"/>
          <w:wAfter w:w="1818" w:type="dxa"/>
          <w:trHeight w:val="514"/>
          <w:jc w:val="center"/>
        </w:trPr>
        <w:tc>
          <w:tcPr>
            <w:tcW w:w="4846" w:type="dxa"/>
            <w:gridSpan w:val="3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Количество </w:t>
            </w: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bidi="ar-SA"/>
              </w:rPr>
              <w:t>учебных</w:t>
            </w: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занятий за 2 года                       на 1 обучающегося не более</w:t>
            </w:r>
          </w:p>
        </w:tc>
        <w:tc>
          <w:tcPr>
            <w:tcW w:w="1054" w:type="dxa"/>
            <w:shd w:val="clear" w:color="000000" w:fill="FDE9D9"/>
            <w:vAlign w:val="center"/>
            <w:hideMark/>
          </w:tcPr>
          <w:p w:rsidR="008A2320" w:rsidRPr="003A57DB" w:rsidRDefault="008A2320" w:rsidP="003A57D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57D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:rsidR="003A57DB" w:rsidRDefault="003A57DB">
      <w:pPr>
        <w:pStyle w:val="11"/>
        <w:shd w:val="clear" w:color="auto" w:fill="auto"/>
        <w:spacing w:after="300" w:line="240" w:lineRule="auto"/>
        <w:ind w:firstLine="440"/>
      </w:pPr>
    </w:p>
    <w:sectPr w:rsidR="003A57DB">
      <w:pgSz w:w="11900" w:h="16840"/>
      <w:pgMar w:top="833" w:right="435" w:bottom="1134" w:left="1241" w:header="405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D9" w:rsidRDefault="00CE12D9">
      <w:r>
        <w:separator/>
      </w:r>
    </w:p>
  </w:endnote>
  <w:endnote w:type="continuationSeparator" w:id="0">
    <w:p w:rsidR="00CE12D9" w:rsidRDefault="00CE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D9" w:rsidRDefault="00CE12D9"/>
  </w:footnote>
  <w:footnote w:type="continuationSeparator" w:id="0">
    <w:p w:rsidR="00CE12D9" w:rsidRDefault="00CE12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769"/>
    <w:multiLevelType w:val="multilevel"/>
    <w:tmpl w:val="A2FE5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36EF7"/>
    <w:multiLevelType w:val="multilevel"/>
    <w:tmpl w:val="B2BEA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D5BCA"/>
    <w:rsid w:val="001F406A"/>
    <w:rsid w:val="002E7BF0"/>
    <w:rsid w:val="003A57DB"/>
    <w:rsid w:val="00566815"/>
    <w:rsid w:val="006875F1"/>
    <w:rsid w:val="006D5BCA"/>
    <w:rsid w:val="00742CA0"/>
    <w:rsid w:val="007B7FE8"/>
    <w:rsid w:val="008A2320"/>
    <w:rsid w:val="009F1DD5"/>
    <w:rsid w:val="00A14BD9"/>
    <w:rsid w:val="00A92FEF"/>
    <w:rsid w:val="00AD7030"/>
    <w:rsid w:val="00B828D7"/>
    <w:rsid w:val="00BB54EC"/>
    <w:rsid w:val="00CE12D9"/>
    <w:rsid w:val="00DB5482"/>
    <w:rsid w:val="00E669C3"/>
    <w:rsid w:val="00F4768F"/>
    <w:rsid w:val="00F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4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8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360" w:line="262" w:lineRule="auto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FA0EB8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4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8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360" w:line="262" w:lineRule="auto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FA0EB8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zav-uvr</cp:lastModifiedBy>
  <cp:revision>10</cp:revision>
  <dcterms:created xsi:type="dcterms:W3CDTF">2023-07-06T02:32:00Z</dcterms:created>
  <dcterms:modified xsi:type="dcterms:W3CDTF">2023-10-30T05:49:00Z</dcterms:modified>
</cp:coreProperties>
</file>